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867" w:rsidRDefault="00060867" w:rsidP="00060867">
      <w:pPr>
        <w:jc w:val="center"/>
        <w:rPr>
          <w:rFonts w:ascii="Arial" w:hAnsi="Arial" w:cs="Arial"/>
          <w:b/>
          <w:sz w:val="24"/>
          <w:szCs w:val="24"/>
        </w:rPr>
      </w:pPr>
      <w:r w:rsidRPr="00060867">
        <w:rPr>
          <w:rFonts w:ascii="Arial" w:hAnsi="Arial" w:cs="Arial"/>
          <w:b/>
          <w:sz w:val="24"/>
          <w:szCs w:val="24"/>
        </w:rPr>
        <w:t>Interferon gamma release assay (IGRA)</w:t>
      </w:r>
      <w:r>
        <w:rPr>
          <w:rFonts w:ascii="Arial" w:hAnsi="Arial" w:cs="Arial"/>
          <w:b/>
          <w:sz w:val="24"/>
          <w:szCs w:val="24"/>
        </w:rPr>
        <w:t xml:space="preserve"> in OHS </w:t>
      </w:r>
    </w:p>
    <w:p w:rsidR="00060867" w:rsidRPr="00060867" w:rsidRDefault="00060867" w:rsidP="00060867">
      <w:pPr>
        <w:jc w:val="center"/>
        <w:rPr>
          <w:rFonts w:ascii="Arial" w:hAnsi="Arial" w:cs="Arial"/>
          <w:b/>
          <w:sz w:val="24"/>
          <w:szCs w:val="24"/>
        </w:rPr>
      </w:pPr>
    </w:p>
    <w:p w:rsidR="00060867" w:rsidRDefault="00060867" w:rsidP="00060867">
      <w:pPr>
        <w:rPr>
          <w:rFonts w:ascii="Arial" w:hAnsi="Arial" w:cs="Arial"/>
          <w:sz w:val="24"/>
          <w:szCs w:val="24"/>
        </w:rPr>
      </w:pPr>
      <w:r w:rsidRPr="00060867">
        <w:rPr>
          <w:rFonts w:ascii="Arial" w:hAnsi="Arial" w:cs="Arial"/>
          <w:sz w:val="24"/>
          <w:szCs w:val="24"/>
        </w:rPr>
        <w:t xml:space="preserve">The interferon gamma release assay (IGRA) </w:t>
      </w:r>
      <w:r w:rsidR="00076851">
        <w:rPr>
          <w:rFonts w:ascii="Arial" w:hAnsi="Arial" w:cs="Arial"/>
          <w:sz w:val="24"/>
          <w:szCs w:val="24"/>
        </w:rPr>
        <w:t>is</w:t>
      </w:r>
      <w:r w:rsidRPr="00060867">
        <w:rPr>
          <w:rFonts w:ascii="Arial" w:hAnsi="Arial" w:cs="Arial"/>
          <w:sz w:val="24"/>
          <w:szCs w:val="24"/>
        </w:rPr>
        <w:t xml:space="preserve"> u</w:t>
      </w:r>
      <w:r>
        <w:rPr>
          <w:rFonts w:ascii="Arial" w:hAnsi="Arial" w:cs="Arial"/>
          <w:sz w:val="24"/>
          <w:szCs w:val="24"/>
        </w:rPr>
        <w:t xml:space="preserve">sed to help diagnose latent TB </w:t>
      </w:r>
    </w:p>
    <w:p w:rsidR="00076851" w:rsidRDefault="00076851" w:rsidP="00076851">
      <w:pPr>
        <w:rPr>
          <w:rFonts w:ascii="Arial" w:hAnsi="Arial" w:cs="Arial"/>
          <w:b/>
          <w:sz w:val="24"/>
          <w:szCs w:val="24"/>
        </w:rPr>
      </w:pPr>
      <w:r w:rsidRPr="00060867">
        <w:rPr>
          <w:rFonts w:ascii="Arial" w:hAnsi="Arial" w:cs="Arial"/>
          <w:b/>
          <w:sz w:val="24"/>
          <w:szCs w:val="24"/>
        </w:rPr>
        <w:t>What is Latent TB</w:t>
      </w:r>
      <w:r>
        <w:rPr>
          <w:rFonts w:ascii="Arial" w:hAnsi="Arial" w:cs="Arial"/>
          <w:b/>
          <w:sz w:val="24"/>
          <w:szCs w:val="24"/>
        </w:rPr>
        <w:t xml:space="preserve">? </w:t>
      </w:r>
    </w:p>
    <w:p w:rsidR="00076851" w:rsidRDefault="00076851" w:rsidP="00076851">
      <w:pPr>
        <w:rPr>
          <w:rFonts w:ascii="Arial" w:hAnsi="Arial" w:cs="Arial"/>
          <w:sz w:val="24"/>
          <w:szCs w:val="24"/>
        </w:rPr>
      </w:pPr>
      <w:r w:rsidRPr="00060867">
        <w:rPr>
          <w:rFonts w:ascii="Arial" w:hAnsi="Arial" w:cs="Arial"/>
          <w:sz w:val="24"/>
          <w:szCs w:val="24"/>
        </w:rPr>
        <w:t>Latent TB is where you've been infected with the TB bacteria</w:t>
      </w:r>
      <w:r>
        <w:rPr>
          <w:rFonts w:ascii="Arial" w:hAnsi="Arial" w:cs="Arial"/>
          <w:sz w:val="24"/>
          <w:szCs w:val="24"/>
        </w:rPr>
        <w:t xml:space="preserve"> but have no symptoms.</w:t>
      </w:r>
      <w:r w:rsidR="00A03F8C">
        <w:rPr>
          <w:rFonts w:ascii="Arial" w:hAnsi="Arial" w:cs="Arial"/>
          <w:sz w:val="24"/>
          <w:szCs w:val="24"/>
        </w:rPr>
        <w:t xml:space="preserve"> People with latent TB </w:t>
      </w:r>
      <w:r w:rsidRPr="00060867">
        <w:rPr>
          <w:rFonts w:ascii="Arial" w:hAnsi="Arial" w:cs="Arial"/>
          <w:sz w:val="24"/>
          <w:szCs w:val="24"/>
        </w:rPr>
        <w:t xml:space="preserve">who are not ill and do not have any symptoms, can become ill as a result of reactivation to active TB years or decades later. It is likely that </w:t>
      </w:r>
      <w:r>
        <w:rPr>
          <w:rFonts w:ascii="Arial" w:hAnsi="Arial" w:cs="Arial"/>
          <w:sz w:val="24"/>
          <w:szCs w:val="24"/>
        </w:rPr>
        <w:t xml:space="preserve">latent TB </w:t>
      </w:r>
      <w:r w:rsidRPr="00060867">
        <w:rPr>
          <w:rFonts w:ascii="Arial" w:hAnsi="Arial" w:cs="Arial"/>
          <w:sz w:val="24"/>
          <w:szCs w:val="24"/>
        </w:rPr>
        <w:t>reactivation causes most of the active cases in the UK.</w:t>
      </w:r>
    </w:p>
    <w:p w:rsidR="00076851" w:rsidRPr="00076851" w:rsidRDefault="00076851" w:rsidP="00060867">
      <w:pPr>
        <w:rPr>
          <w:rFonts w:ascii="Arial" w:hAnsi="Arial" w:cs="Arial"/>
          <w:b/>
          <w:sz w:val="24"/>
          <w:szCs w:val="24"/>
        </w:rPr>
      </w:pPr>
      <w:r w:rsidRPr="00076851">
        <w:rPr>
          <w:rFonts w:ascii="Arial" w:hAnsi="Arial" w:cs="Arial"/>
          <w:b/>
          <w:sz w:val="24"/>
          <w:szCs w:val="24"/>
        </w:rPr>
        <w:t>Who requires an IGRA test</w:t>
      </w:r>
      <w:r w:rsidR="00765910">
        <w:rPr>
          <w:rFonts w:ascii="Arial" w:hAnsi="Arial" w:cs="Arial"/>
          <w:b/>
          <w:sz w:val="24"/>
          <w:szCs w:val="24"/>
        </w:rPr>
        <w:t xml:space="preserve"> via</w:t>
      </w:r>
      <w:r w:rsidR="00CC5622">
        <w:rPr>
          <w:rFonts w:ascii="Arial" w:hAnsi="Arial" w:cs="Arial"/>
          <w:b/>
          <w:sz w:val="24"/>
          <w:szCs w:val="24"/>
        </w:rPr>
        <w:t xml:space="preserve"> OHS</w:t>
      </w:r>
      <w:r w:rsidRPr="00076851">
        <w:rPr>
          <w:rFonts w:ascii="Arial" w:hAnsi="Arial" w:cs="Arial"/>
          <w:b/>
          <w:sz w:val="24"/>
          <w:szCs w:val="24"/>
        </w:rPr>
        <w:t xml:space="preserve">? </w:t>
      </w:r>
    </w:p>
    <w:p w:rsidR="00076851" w:rsidRPr="00076851" w:rsidRDefault="00076851" w:rsidP="00076851">
      <w:pPr>
        <w:rPr>
          <w:rFonts w:ascii="Arial" w:hAnsi="Arial" w:cs="Arial"/>
          <w:sz w:val="24"/>
          <w:szCs w:val="24"/>
        </w:rPr>
      </w:pPr>
      <w:r w:rsidRPr="00076851">
        <w:rPr>
          <w:rFonts w:ascii="Arial" w:hAnsi="Arial" w:cs="Arial"/>
          <w:sz w:val="24"/>
          <w:szCs w:val="24"/>
        </w:rPr>
        <w:t xml:space="preserve">Individuals who </w:t>
      </w:r>
      <w:r w:rsidR="00CC5622">
        <w:rPr>
          <w:rFonts w:ascii="Arial" w:hAnsi="Arial" w:cs="Arial"/>
          <w:sz w:val="24"/>
          <w:szCs w:val="24"/>
        </w:rPr>
        <w:t xml:space="preserve">have received a BCG and </w:t>
      </w:r>
      <w:r w:rsidRPr="00076851">
        <w:rPr>
          <w:rFonts w:ascii="Arial" w:hAnsi="Arial" w:cs="Arial"/>
          <w:sz w:val="24"/>
          <w:szCs w:val="24"/>
        </w:rPr>
        <w:t xml:space="preserve">were born or spend considerable time in a country where TB is very common are more likely to have </w:t>
      </w:r>
      <w:r>
        <w:rPr>
          <w:rFonts w:ascii="Arial" w:hAnsi="Arial" w:cs="Arial"/>
          <w:sz w:val="24"/>
          <w:szCs w:val="24"/>
        </w:rPr>
        <w:t xml:space="preserve">latent TB. </w:t>
      </w:r>
    </w:p>
    <w:p w:rsidR="00060867" w:rsidRPr="00060867" w:rsidRDefault="00A03F8C" w:rsidP="000608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What is an</w:t>
      </w:r>
      <w:r w:rsidR="00060867">
        <w:rPr>
          <w:rFonts w:ascii="Arial" w:hAnsi="Arial" w:cs="Arial"/>
          <w:b/>
          <w:sz w:val="24"/>
          <w:szCs w:val="24"/>
        </w:rPr>
        <w:t xml:space="preserve"> IGRA </w:t>
      </w:r>
      <w:r w:rsidR="00AA199D">
        <w:rPr>
          <w:rFonts w:ascii="Arial" w:hAnsi="Arial" w:cs="Arial"/>
          <w:b/>
          <w:sz w:val="24"/>
          <w:szCs w:val="24"/>
        </w:rPr>
        <w:t xml:space="preserve">test? </w:t>
      </w:r>
    </w:p>
    <w:p w:rsidR="00060867" w:rsidRDefault="00060867" w:rsidP="00060867">
      <w:pPr>
        <w:rPr>
          <w:rFonts w:ascii="Arial" w:hAnsi="Arial" w:cs="Arial"/>
          <w:sz w:val="24"/>
          <w:szCs w:val="24"/>
        </w:rPr>
      </w:pPr>
      <w:r w:rsidRPr="00060867">
        <w:rPr>
          <w:rFonts w:ascii="Arial" w:hAnsi="Arial" w:cs="Arial"/>
          <w:sz w:val="24"/>
          <w:szCs w:val="24"/>
        </w:rPr>
        <w:t>It is obtained via a blood test.</w:t>
      </w:r>
    </w:p>
    <w:p w:rsidR="00076851" w:rsidRPr="00076851" w:rsidRDefault="00076851" w:rsidP="0006086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Results</w:t>
      </w:r>
      <w:r w:rsidRPr="00076851">
        <w:rPr>
          <w:rFonts w:ascii="Arial" w:hAnsi="Arial" w:cs="Arial"/>
          <w:b/>
          <w:sz w:val="24"/>
          <w:szCs w:val="24"/>
        </w:rPr>
        <w:t xml:space="preserve"> </w:t>
      </w:r>
    </w:p>
    <w:p w:rsidR="00060867" w:rsidRPr="00060867" w:rsidRDefault="00060867" w:rsidP="00060867">
      <w:pPr>
        <w:rPr>
          <w:rFonts w:ascii="Arial" w:hAnsi="Arial" w:cs="Arial"/>
          <w:sz w:val="24"/>
          <w:szCs w:val="24"/>
        </w:rPr>
      </w:pPr>
      <w:r w:rsidRPr="00060867">
        <w:rPr>
          <w:rFonts w:ascii="Arial" w:hAnsi="Arial" w:cs="Arial"/>
          <w:sz w:val="24"/>
          <w:szCs w:val="24"/>
        </w:rPr>
        <w:t>If the result is negative, you will be advised by OHS and no further action is required.</w:t>
      </w:r>
    </w:p>
    <w:p w:rsidR="00076851" w:rsidRDefault="00060867" w:rsidP="00060867">
      <w:pPr>
        <w:rPr>
          <w:rFonts w:ascii="Arial" w:hAnsi="Arial" w:cs="Arial"/>
          <w:sz w:val="24"/>
          <w:szCs w:val="24"/>
        </w:rPr>
      </w:pPr>
      <w:r w:rsidRPr="00060867">
        <w:rPr>
          <w:rFonts w:ascii="Arial" w:hAnsi="Arial" w:cs="Arial"/>
          <w:sz w:val="24"/>
          <w:szCs w:val="24"/>
        </w:rPr>
        <w:t>If the result is positive you will be advised by OHS and offered a referral to the TB clinic</w:t>
      </w:r>
      <w:r w:rsidR="00076851">
        <w:rPr>
          <w:rFonts w:ascii="Arial" w:hAnsi="Arial" w:cs="Arial"/>
          <w:sz w:val="24"/>
          <w:szCs w:val="24"/>
        </w:rPr>
        <w:t>.</w:t>
      </w:r>
    </w:p>
    <w:p w:rsidR="00CC5622" w:rsidRDefault="00CC5622" w:rsidP="000608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Results usually takes approximately 7 days.   </w:t>
      </w:r>
    </w:p>
    <w:p w:rsidR="00AA199D" w:rsidRPr="00076851" w:rsidRDefault="00AA199D" w:rsidP="000608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occasion the result may be indeterminate. Y</w:t>
      </w:r>
      <w:r w:rsidRPr="00060867">
        <w:rPr>
          <w:rFonts w:ascii="Arial" w:hAnsi="Arial" w:cs="Arial"/>
          <w:sz w:val="24"/>
          <w:szCs w:val="24"/>
        </w:rPr>
        <w:t xml:space="preserve">ou will be advised by OHS </w:t>
      </w:r>
      <w:r>
        <w:rPr>
          <w:rFonts w:ascii="Arial" w:hAnsi="Arial" w:cs="Arial"/>
          <w:sz w:val="24"/>
          <w:szCs w:val="24"/>
        </w:rPr>
        <w:t xml:space="preserve">and a repeat test is recommended. </w:t>
      </w:r>
    </w:p>
    <w:p w:rsidR="00076851" w:rsidRPr="00076851" w:rsidRDefault="00076851" w:rsidP="00060867">
      <w:pPr>
        <w:rPr>
          <w:rFonts w:ascii="Arial" w:hAnsi="Arial" w:cs="Arial"/>
          <w:sz w:val="24"/>
          <w:szCs w:val="24"/>
        </w:rPr>
      </w:pPr>
      <w:r w:rsidRPr="00060867">
        <w:rPr>
          <w:rFonts w:ascii="Arial" w:hAnsi="Arial" w:cs="Arial"/>
          <w:b/>
          <w:sz w:val="24"/>
          <w:szCs w:val="24"/>
        </w:rPr>
        <w:t>Treatment for latent TB generally involves</w:t>
      </w:r>
      <w:r>
        <w:rPr>
          <w:rFonts w:ascii="Arial" w:hAnsi="Arial" w:cs="Arial"/>
          <w:sz w:val="24"/>
          <w:szCs w:val="24"/>
        </w:rPr>
        <w:t>:</w:t>
      </w:r>
    </w:p>
    <w:p w:rsidR="00060867" w:rsidRDefault="00060867" w:rsidP="00060867">
      <w:pPr>
        <w:rPr>
          <w:rFonts w:ascii="Arial" w:hAnsi="Arial" w:cs="Arial"/>
          <w:sz w:val="24"/>
          <w:szCs w:val="24"/>
        </w:rPr>
      </w:pPr>
      <w:r w:rsidRPr="00060867">
        <w:rPr>
          <w:rFonts w:ascii="Arial" w:hAnsi="Arial" w:cs="Arial"/>
          <w:sz w:val="24"/>
          <w:szCs w:val="24"/>
        </w:rPr>
        <w:t>If you have latent TB and are aged 65 or under, treatment</w:t>
      </w:r>
      <w:r w:rsidR="00076851">
        <w:rPr>
          <w:rFonts w:ascii="Arial" w:hAnsi="Arial" w:cs="Arial"/>
          <w:sz w:val="24"/>
          <w:szCs w:val="24"/>
        </w:rPr>
        <w:t xml:space="preserve"> (antibiotics)</w:t>
      </w:r>
      <w:r w:rsidRPr="00060867">
        <w:rPr>
          <w:rFonts w:ascii="Arial" w:hAnsi="Arial" w:cs="Arial"/>
          <w:sz w:val="24"/>
          <w:szCs w:val="24"/>
        </w:rPr>
        <w:t xml:space="preserve"> is usually recommended. However, the antibiotics used to treat TB can cause liver dam</w:t>
      </w:r>
      <w:r>
        <w:rPr>
          <w:rFonts w:ascii="Arial" w:hAnsi="Arial" w:cs="Arial"/>
          <w:sz w:val="24"/>
          <w:szCs w:val="24"/>
        </w:rPr>
        <w:t xml:space="preserve">age in older adults. </w:t>
      </w:r>
      <w:r w:rsidRPr="00060867">
        <w:rPr>
          <w:rFonts w:ascii="Arial" w:hAnsi="Arial" w:cs="Arial"/>
          <w:sz w:val="24"/>
          <w:szCs w:val="24"/>
        </w:rPr>
        <w:t>If liver damage is a concern and you're aged between 35 and 65, your TB team will discuss with you the advantages and disadvantages of taking treatment for latent TB.</w:t>
      </w:r>
    </w:p>
    <w:p w:rsidR="00076851" w:rsidRPr="00060867" w:rsidRDefault="00076851" w:rsidP="000608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 is important that you are registered with a GP, if you do not register with a GP this may delay your treatment. </w:t>
      </w:r>
      <w:bookmarkStart w:id="0" w:name="_GoBack"/>
      <w:bookmarkEnd w:id="0"/>
    </w:p>
    <w:p w:rsidR="00060867" w:rsidRPr="00076851" w:rsidRDefault="00060867" w:rsidP="00076851">
      <w:pPr>
        <w:rPr>
          <w:rFonts w:ascii="Arial" w:hAnsi="Arial" w:cs="Arial"/>
          <w:sz w:val="24"/>
          <w:szCs w:val="24"/>
        </w:rPr>
      </w:pPr>
    </w:p>
    <w:p w:rsidR="00060867" w:rsidRDefault="00060867" w:rsidP="00060867">
      <w:pPr>
        <w:rPr>
          <w:rFonts w:ascii="Arial" w:hAnsi="Arial" w:cs="Arial"/>
          <w:sz w:val="24"/>
          <w:szCs w:val="24"/>
        </w:rPr>
      </w:pPr>
    </w:p>
    <w:p w:rsidR="00060867" w:rsidRPr="00060867" w:rsidRDefault="00060867" w:rsidP="00060867">
      <w:pPr>
        <w:rPr>
          <w:rFonts w:ascii="Arial" w:hAnsi="Arial" w:cs="Arial"/>
          <w:sz w:val="24"/>
          <w:szCs w:val="24"/>
        </w:rPr>
      </w:pPr>
    </w:p>
    <w:sectPr w:rsidR="00060867" w:rsidRPr="0006086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99D" w:rsidRDefault="00AA199D" w:rsidP="00AA199D">
      <w:pPr>
        <w:spacing w:after="0" w:line="240" w:lineRule="auto"/>
      </w:pPr>
      <w:r>
        <w:separator/>
      </w:r>
    </w:p>
  </w:endnote>
  <w:endnote w:type="continuationSeparator" w:id="0">
    <w:p w:rsidR="00AA199D" w:rsidRDefault="00AA199D" w:rsidP="00AA1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99D" w:rsidRDefault="00AA199D">
    <w:pPr>
      <w:pStyle w:val="Footer"/>
    </w:pPr>
    <w:r>
      <w:t xml:space="preserve">IGRA test information 130923 version2 </w:t>
    </w:r>
  </w:p>
  <w:p w:rsidR="00AA199D" w:rsidRDefault="00AA19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99D" w:rsidRDefault="00AA199D" w:rsidP="00AA199D">
      <w:pPr>
        <w:spacing w:after="0" w:line="240" w:lineRule="auto"/>
      </w:pPr>
      <w:r>
        <w:separator/>
      </w:r>
    </w:p>
  </w:footnote>
  <w:footnote w:type="continuationSeparator" w:id="0">
    <w:p w:rsidR="00AA199D" w:rsidRDefault="00AA199D" w:rsidP="00AA19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716B6"/>
    <w:multiLevelType w:val="hybridMultilevel"/>
    <w:tmpl w:val="6B587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367FA5"/>
    <w:multiLevelType w:val="hybridMultilevel"/>
    <w:tmpl w:val="A164E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67"/>
    <w:rsid w:val="00060867"/>
    <w:rsid w:val="00076851"/>
    <w:rsid w:val="000D6C4C"/>
    <w:rsid w:val="00765910"/>
    <w:rsid w:val="007663A8"/>
    <w:rsid w:val="00A03F8C"/>
    <w:rsid w:val="00AA199D"/>
    <w:rsid w:val="00CC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CD6579-4D84-46AB-A266-22D3676D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8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1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99D"/>
  </w:style>
  <w:style w:type="paragraph" w:styleId="Footer">
    <w:name w:val="footer"/>
    <w:basedOn w:val="Normal"/>
    <w:link w:val="FooterChar"/>
    <w:uiPriority w:val="99"/>
    <w:unhideWhenUsed/>
    <w:rsid w:val="00AA1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Troup (NHS Grampian)</dc:creator>
  <cp:keywords/>
  <dc:description/>
  <cp:lastModifiedBy>Angela Troup (NHS Grampian)</cp:lastModifiedBy>
  <cp:revision>5</cp:revision>
  <dcterms:created xsi:type="dcterms:W3CDTF">2022-03-16T12:06:00Z</dcterms:created>
  <dcterms:modified xsi:type="dcterms:W3CDTF">2023-09-13T08:29:00Z</dcterms:modified>
</cp:coreProperties>
</file>